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Local Seller Guide</w:t>
      </w:r>
    </w:p>
    <w:p>
      <w:r>
        <w:t>Editable homeowner template | Version 1.1 | Last Updated October 2, 2026</w:t>
      </w:r>
    </w:p>
    <w:p>
      <w:r>
        <w:t>Requires: chosen seller offer and the Seller Resource Templates instructions. Customize every bracketed field, verify local facts and permission, and replace this header/footer with your agent and brokerage identity. Delete this paragraph before distributing.</w:t>
      </w:r>
    </w:p>
    <w:p>
      <w:r>
        <w:t>Title: A Practical Guide to Selling a Home in [CITY / COUNTY]</w:t>
        <w:br/>
        <w:t>Prepared by [AGENT NAME], [BROKERAGE]. Updated [DATE].</w:t>
      </w:r>
    </w:p>
    <w:p>
      <w:r>
        <w:t>Step 1 Set your timing. Write your preferred move date, any financing or purchase dependencies, and your flexibility. Ask how preparation, marketing, negotiations, and closing could affect that plan. No sale date is guaranteed.</w:t>
      </w:r>
    </w:p>
    <w:p>
      <w:r>
        <w:t>Step 2 Understand the property's position. Compare recent relevant closed sales, current competing listings, and the home's condition. Ask why each comparable was chosen. Asking prices and completed sales answer different questions.</w:t>
      </w:r>
    </w:p>
    <w:p>
      <w:r>
        <w:t>Step 3 Choose work with a purpose. Make a list of essential repairs, optional presentation improvements, and projects requiring professional advice. Discuss cost and likely usefulness before committing.</w:t>
      </w:r>
    </w:p>
    <w:p>
      <w:r>
        <w:t>Step 4 Review the listing plan. Ask where the property will be advertised, how photographs and showings will be handled, how inquiries will be answered, and how you will receive feedback. Agree on responsibilities and review dates.</w:t>
      </w:r>
    </w:p>
    <w:p>
      <w:r>
        <w:t>Step 5 Compare offers beyond the headline price. Review financing, contingencies, timing, concessions, and uncertainty with the appropriate professionals. Ask for a written estimate of your proceeds under the actual offer terms.</w:t>
      </w:r>
    </w:p>
    <w:p>
      <w:r>
        <w:t>Step 6 Prepare for closing. Your state, contract, title provider, lender, and property circumstances determine the required steps. Keep deadlines and documents in one place, and verify wire instructions through a trusted known contact.</w:t>
      </w:r>
    </w:p>
    <w:p>
      <w:r>
        <w:t>Local information to complete: [PERMITTED DATA SOURCE], [DATA PERIOD], [CITY], [SPECIFIC LOCAL PROCESS ITEMS]. If none is available, remove this paragraph rather than leaving an implied local market claim.</w:t>
        <w:br/>
        <w:t>Questions to bring to a consultation: What could affect my timing? Which comparable sales are relevant? What costs am I overlooking? What would trigger a pricing review?</w:t>
        <w:br/>
        <w:t>Optional next step: [BOOKING LINK]. Contact [PHONE / EMAIL]. This guide is general education and does not replace legal, tax, disclosure, or transaction advice.</w:t>
      </w:r>
    </w:p>
    <w:sectPr w:rsidR="00FC693F" w:rsidRPr="0006063C" w:rsidSect="00034616">
      <w:headerReference w:type="default" r:id="rId9"/>
      <w:footerReference w:type="default" r:id="rId10"/>
      <w:pgSz w:w="12240" w:h="15840"/>
      <w:pgMar w:top="1008" w:right="1080" w:bottom="1008" w:left="1080" w:header="36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100"/>
      <w:pBdr>
        <w:top w:val="single" w:sz="8" w:color="000000"/>
      </w:pBdr>
    </w:pPr>
    <w:r>
      <w:rPr>
        <w:sz w:val="16"/>
      </w:rPr>
      <w:t>Lead Coasters  |  Version 1.1  |  Updated 2026-10-02</w:t>
    </w:r>
    <w:r>
      <w:t xml:space="preserv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1645920" cy="243506"/>
          <wp:docPr id="1" name="Picture 1"/>
          <wp:cNvGraphicFramePr>
            <a:graphicFrameLocks noChangeAspect="1"/>
          </wp:cNvGraphicFramePr>
          <a:graphic>
            <a:graphicData uri="http://schemas.openxmlformats.org/drawingml/2006/picture">
              <pic:pic>
                <pic:nvPicPr>
                  <pic:cNvPr id="0" name="Lead-Coasters-Logo.png"/>
                  <pic:cNvPicPr/>
                </pic:nvPicPr>
                <pic:blipFill>
                  <a:blip r:embed="rId1"/>
                  <a:stretch>
                    <a:fillRect/>
                  </a:stretch>
                </pic:blipFill>
                <pic:spPr>
                  <a:xfrm>
                    <a:off x="0" y="0"/>
                    <a:ext cx="1645920" cy="243506"/>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7"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Arial" w:hAnsi="Arial"/>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60" w:line="240" w:lineRule="auto"/>
      <w:contextualSpacing/>
    </w:pPr>
    <w:rPr>
      <w:rFonts w:asciiTheme="majorHAnsi" w:eastAsiaTheme="majorEastAsia" w:hAnsiTheme="majorHAnsi" w:cstheme="majorBidi" w:ascii="Arial" w:hAnsi="Arial"/>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Seller Guide</dc:title>
  <dc:subject/>
  <dc:creator>Lead Coasters</dc:creator>
  <cp:keywords/>
  <dc:description>generated by python-docx</dc:description>
  <cp:lastModifiedBy/>
  <cp:revision>1</cp:revision>
  <dcterms:created xsi:type="dcterms:W3CDTF">2013-12-23T23:15:00Z</dcterms:created>
  <dcterms:modified xsi:type="dcterms:W3CDTF">2013-12-23T23:15:00Z</dcterms:modified>
  <cp:category/>
</cp:coreProperties>
</file>